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23A08" w14:textId="54BD202C" w:rsidR="00586276" w:rsidRDefault="00586276" w:rsidP="005862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50.200 – Экономика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және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бизнес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мамандығы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қауымдастырылған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профессор (доцент)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ғылыми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атағын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алуға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9029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ізденуші</w:t>
      </w:r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туралы</w:t>
      </w:r>
      <w:proofErr w:type="spellEnd"/>
    </w:p>
    <w:p w14:paraId="7A6079E9" w14:textId="6231EA2F" w:rsidR="00586276" w:rsidRDefault="00586276" w:rsidP="005862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АНЫҚТАМА</w:t>
      </w:r>
    </w:p>
    <w:p w14:paraId="6B1FEE41" w14:textId="77777777" w:rsidR="00485530" w:rsidRPr="00375083" w:rsidRDefault="00485530" w:rsidP="003750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496"/>
        <w:gridCol w:w="3503"/>
        <w:gridCol w:w="6066"/>
      </w:tblGrid>
      <w:tr w:rsidR="008C7C12" w:rsidRPr="00375083" w14:paraId="026F826A" w14:textId="77777777" w:rsidTr="00300719">
        <w:tc>
          <w:tcPr>
            <w:tcW w:w="496" w:type="dxa"/>
          </w:tcPr>
          <w:p w14:paraId="6472C172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</w:tcPr>
          <w:p w14:paraId="21742AC0" w14:textId="2E61E889" w:rsidR="008C7C12" w:rsidRPr="003B6D81" w:rsidRDefault="003B6D81" w:rsidP="003B6D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1453">
              <w:rPr>
                <w:rFonts w:ascii="Times New Roman" w:hAnsi="Times New Roman"/>
                <w:sz w:val="24"/>
                <w:szCs w:val="24"/>
                <w:lang w:val="kk-KZ"/>
              </w:rPr>
              <w:t>Тегі, аты, әкесінің аты (егер болса</w:t>
            </w:r>
          </w:p>
        </w:tc>
        <w:tc>
          <w:tcPr>
            <w:tcW w:w="6066" w:type="dxa"/>
          </w:tcPr>
          <w:p w14:paraId="0098D6A7" w14:textId="3E30C37B" w:rsidR="008C7C12" w:rsidRPr="00375083" w:rsidRDefault="004036F8" w:rsidP="003750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Абдикаримова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751C0" w:rsidRPr="009420C2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751C0" w:rsidRPr="009420C2">
              <w:rPr>
                <w:rFonts w:ascii="Times New Roman" w:hAnsi="Times New Roman"/>
                <w:sz w:val="24"/>
                <w:szCs w:val="24"/>
                <w:lang w:val="kk-KZ"/>
              </w:rPr>
              <w:t>леута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евна</w:t>
            </w:r>
            <w:proofErr w:type="spellEnd"/>
          </w:p>
        </w:tc>
      </w:tr>
      <w:tr w:rsidR="008C7C12" w:rsidRPr="00375083" w14:paraId="51459542" w14:textId="77777777" w:rsidTr="00300719">
        <w:tc>
          <w:tcPr>
            <w:tcW w:w="496" w:type="dxa"/>
          </w:tcPr>
          <w:p w14:paraId="0AEAC366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</w:tcPr>
          <w:p w14:paraId="6B56E971" w14:textId="395AA3F8" w:rsidR="008C7C12" w:rsidRPr="00375083" w:rsidRDefault="000D62EB" w:rsidP="003750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ғылым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кандидаты,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ғылым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докторы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, философия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докторы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бейіні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доктор)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философия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докторы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академиялық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бейіні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доктор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философия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докторы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бейіні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доктор,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6" w:type="dxa"/>
          </w:tcPr>
          <w:p w14:paraId="4B2A85C5" w14:textId="77777777" w:rsidR="007751C0" w:rsidRDefault="007751C0" w:rsidP="007751C0">
            <w:pPr>
              <w:rPr>
                <w:rFonts w:ascii="Times New Roman" w:hAnsi="Times New Roman"/>
                <w:sz w:val="24"/>
                <w:szCs w:val="24"/>
              </w:rPr>
            </w:pPr>
            <w:r w:rsidRPr="009420C2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  <w:proofErr w:type="spellStart"/>
            <w:r w:rsidRPr="009420C2">
              <w:rPr>
                <w:rFonts w:ascii="Times New Roman" w:hAnsi="Times New Roman"/>
                <w:sz w:val="24"/>
                <w:szCs w:val="24"/>
              </w:rPr>
              <w:t>ғылымдарының</w:t>
            </w:r>
            <w:proofErr w:type="spellEnd"/>
            <w:r w:rsidRPr="009420C2">
              <w:rPr>
                <w:rFonts w:ascii="Times New Roman" w:hAnsi="Times New Roman"/>
                <w:sz w:val="24"/>
                <w:szCs w:val="24"/>
              </w:rPr>
              <w:t xml:space="preserve"> кандидаты, 2003 </w:t>
            </w:r>
            <w:proofErr w:type="spellStart"/>
            <w:r w:rsidRPr="009420C2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9420C2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9420C2">
              <w:rPr>
                <w:rFonts w:ascii="Times New Roman" w:hAnsi="Times New Roman"/>
                <w:sz w:val="24"/>
                <w:szCs w:val="24"/>
              </w:rPr>
              <w:t>маусымдағы</w:t>
            </w:r>
            <w:proofErr w:type="spellEnd"/>
            <w:r w:rsidRPr="009420C2">
              <w:rPr>
                <w:rFonts w:ascii="Times New Roman" w:hAnsi="Times New Roman"/>
                <w:sz w:val="24"/>
                <w:szCs w:val="24"/>
              </w:rPr>
              <w:t xml:space="preserve"> № 0010629 диплом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420C2">
              <w:rPr>
                <w:rFonts w:ascii="Times New Roman" w:hAnsi="Times New Roman"/>
                <w:sz w:val="24"/>
                <w:szCs w:val="24"/>
              </w:rPr>
              <w:t xml:space="preserve">. (№9 </w:t>
            </w:r>
            <w:proofErr w:type="spellStart"/>
            <w:r w:rsidRPr="009420C2">
              <w:rPr>
                <w:rFonts w:ascii="Times New Roman" w:hAnsi="Times New Roman"/>
                <w:sz w:val="24"/>
                <w:szCs w:val="24"/>
              </w:rPr>
              <w:t>бұйрық</w:t>
            </w:r>
            <w:proofErr w:type="spellEnd"/>
            <w:r w:rsidRPr="009420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DA5EB6E" w14:textId="787F6AA0" w:rsidR="009C7E1B" w:rsidRPr="00375083" w:rsidRDefault="009C7E1B" w:rsidP="003750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7C12" w:rsidRPr="00375083" w14:paraId="50D55DA5" w14:textId="77777777" w:rsidTr="00300719">
        <w:tc>
          <w:tcPr>
            <w:tcW w:w="496" w:type="dxa"/>
          </w:tcPr>
          <w:p w14:paraId="757BD2F9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</w:tcPr>
          <w:p w14:paraId="2A599E08" w14:textId="70FFEBF8" w:rsidR="008C7C12" w:rsidRPr="00375083" w:rsidRDefault="003716F1" w:rsidP="003750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атағы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6" w:type="dxa"/>
          </w:tcPr>
          <w:p w14:paraId="4B10713F" w14:textId="77777777" w:rsidR="009C7E1B" w:rsidRPr="00375083" w:rsidRDefault="009C7E1B" w:rsidP="00375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12" w:rsidRPr="00375083" w14:paraId="44AF39C6" w14:textId="77777777" w:rsidTr="00300719">
        <w:tc>
          <w:tcPr>
            <w:tcW w:w="496" w:type="dxa"/>
          </w:tcPr>
          <w:p w14:paraId="24766207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</w:tcPr>
          <w:p w14:paraId="6C9B6D46" w14:textId="0825DC6B" w:rsidR="008C7C12" w:rsidRPr="00375083" w:rsidRDefault="003716F1" w:rsidP="003750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Құрметті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атақ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6" w:type="dxa"/>
          </w:tcPr>
          <w:p w14:paraId="21BC0241" w14:textId="77777777" w:rsidR="008C7C12" w:rsidRPr="00375083" w:rsidRDefault="008C7C12" w:rsidP="00375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12" w:rsidRPr="00375083" w14:paraId="26C70BC4" w14:textId="77777777" w:rsidTr="00300719">
        <w:tc>
          <w:tcPr>
            <w:tcW w:w="496" w:type="dxa"/>
          </w:tcPr>
          <w:p w14:paraId="114849AF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</w:tcPr>
          <w:p w14:paraId="1D3F6F81" w14:textId="0FDCC97B" w:rsidR="008C7C12" w:rsidRPr="00375083" w:rsidRDefault="003716F1" w:rsidP="003750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Лауазымы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лауазымға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тағайындау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бұйрықтың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нөмірі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6" w:type="dxa"/>
          </w:tcPr>
          <w:p w14:paraId="7A8A232F" w14:textId="77777777" w:rsidR="007751C0" w:rsidRPr="007751C0" w:rsidRDefault="007751C0" w:rsidP="007751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Қазтұтынуодағы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Экономикалық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Университетінің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"Экономика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менеджмент"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кафедрасының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доценті-23.09.2016 ж. № 155-л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бұйрық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74CBCB" w14:textId="77777777" w:rsidR="007751C0" w:rsidRPr="007751C0" w:rsidRDefault="007751C0" w:rsidP="007751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Қазтұтынуодағы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Экономикалық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Университетінің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"Экономика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кәсіпкерлік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кафедрасының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меңгерушісі-06.06.2017 ж. №20 – П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Бұйрығы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(06.06.2017-29.08.2022)</w:t>
            </w:r>
          </w:p>
          <w:p w14:paraId="2618F6F6" w14:textId="3BBAFF31" w:rsidR="00790A07" w:rsidRPr="007751C0" w:rsidRDefault="007751C0" w:rsidP="007751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Қазтұтынуодағы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университетінің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Халықаралық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ынтымақтастық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стратегиялық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даму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проректоры-03.10.2023 ж. №502-Л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бұйрық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7C12" w:rsidRPr="00375083" w14:paraId="585AF179" w14:textId="77777777" w:rsidTr="00300719">
        <w:tc>
          <w:tcPr>
            <w:tcW w:w="496" w:type="dxa"/>
          </w:tcPr>
          <w:p w14:paraId="3D1B3439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</w:tcPr>
          <w:p w14:paraId="57AF3643" w14:textId="66577BF6" w:rsidR="008C7C12" w:rsidRPr="00375083" w:rsidRDefault="002259E2" w:rsidP="003750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ғылыми-педагогикалық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өтілі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6" w:type="dxa"/>
          </w:tcPr>
          <w:p w14:paraId="5CE9F70E" w14:textId="4917735A" w:rsidR="007751C0" w:rsidRDefault="007751C0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Барлығы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456" w:rsidRPr="00DC2456">
              <w:rPr>
                <w:rFonts w:ascii="Times New Roman" w:hAnsi="Times New Roman"/>
                <w:sz w:val="24"/>
                <w:szCs w:val="24"/>
              </w:rPr>
              <w:t>25</w:t>
            </w:r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45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ай,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ішінде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кафедра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доценті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лауазымында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– 8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8 ай, кафедра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меңгерушісі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751C0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халықаралық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ынтымақтастық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стратегиялық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даму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проректор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 w:rsidRPr="007751C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51C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7751C0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7751C0">
              <w:rPr>
                <w:rFonts w:ascii="Times New Roman" w:hAnsi="Times New Roman"/>
                <w:sz w:val="24"/>
                <w:szCs w:val="24"/>
              </w:rPr>
              <w:t xml:space="preserve"> 6 ай.</w:t>
            </w:r>
          </w:p>
          <w:p w14:paraId="77C19415" w14:textId="35D8E585" w:rsidR="007751C0" w:rsidRPr="00375083" w:rsidRDefault="007751C0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12" w:rsidRPr="00EE267A" w14:paraId="1B24086F" w14:textId="77777777" w:rsidTr="00300719">
        <w:tc>
          <w:tcPr>
            <w:tcW w:w="496" w:type="dxa"/>
          </w:tcPr>
          <w:p w14:paraId="33EE94EF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</w:tcPr>
          <w:p w14:paraId="62D476D4" w14:textId="453B8826" w:rsidR="008C7C12" w:rsidRPr="00375083" w:rsidRDefault="002259E2" w:rsidP="005E79DD">
            <w:pPr>
              <w:rPr>
                <w:rFonts w:ascii="Times New Roman" w:hAnsi="Times New Roman"/>
                <w:sz w:val="24"/>
                <w:szCs w:val="24"/>
              </w:rPr>
            </w:pPr>
            <w:r w:rsidRPr="002259E2">
              <w:rPr>
                <w:rFonts w:ascii="Times New Roman" w:hAnsi="Times New Roman"/>
                <w:sz w:val="24"/>
                <w:szCs w:val="24"/>
              </w:rPr>
              <w:t xml:space="preserve">Диссертация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қорғағаннан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алғаннан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кейінгі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мақалалар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саны </w:t>
            </w:r>
          </w:p>
        </w:tc>
        <w:tc>
          <w:tcPr>
            <w:tcW w:w="6066" w:type="dxa"/>
          </w:tcPr>
          <w:p w14:paraId="69723D73" w14:textId="661A5349" w:rsidR="00E1537A" w:rsidRDefault="00E1537A" w:rsidP="0037508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37A">
              <w:rPr>
                <w:rFonts w:ascii="Times New Roman" w:hAnsi="Times New Roman"/>
                <w:sz w:val="24"/>
                <w:szCs w:val="24"/>
                <w:lang w:val="kk-KZ"/>
              </w:rPr>
              <w:t>Барлығы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E1537A">
              <w:rPr>
                <w:rFonts w:ascii="Times New Roman" w:hAnsi="Times New Roman"/>
                <w:sz w:val="24"/>
                <w:szCs w:val="24"/>
                <w:lang w:val="kk-KZ"/>
              </w:rPr>
              <w:t>36 ғылыми жарияланымдар және оқу – әдістемелік әдебиет, оның ішінде уәкілетті орган ұсынған басылымдарда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E153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14, нөлдік емес </w:t>
            </w:r>
            <w:proofErr w:type="spellStart"/>
            <w:r w:rsidRPr="00E1537A">
              <w:rPr>
                <w:rFonts w:ascii="Times New Roman" w:hAnsi="Times New Roman"/>
                <w:sz w:val="24"/>
                <w:szCs w:val="24"/>
                <w:lang w:val="kk-KZ"/>
              </w:rPr>
              <w:t>импакт</w:t>
            </w:r>
            <w:proofErr w:type="spellEnd"/>
            <w:r w:rsidRPr="00E153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-факторы бар ғылыми журналдарда, </w:t>
            </w:r>
            <w:proofErr w:type="spellStart"/>
            <w:r w:rsidRPr="00E1537A">
              <w:rPr>
                <w:rFonts w:ascii="Times New Roman" w:hAnsi="Times New Roman"/>
                <w:sz w:val="24"/>
                <w:szCs w:val="24"/>
                <w:lang w:val="kk-KZ"/>
              </w:rPr>
              <w:t>Scopus</w:t>
            </w:r>
            <w:proofErr w:type="spellEnd"/>
            <w:r w:rsidRPr="00E153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дерекқорында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537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Pr="00E1537A">
              <w:rPr>
                <w:rFonts w:ascii="Times New Roman" w:hAnsi="Times New Roman"/>
                <w:sz w:val="24"/>
                <w:szCs w:val="24"/>
                <w:lang w:val="kk-KZ"/>
              </w:rPr>
              <w:t>, монографияларда – 4, оқу құралдарында-3.</w:t>
            </w:r>
          </w:p>
          <w:p w14:paraId="0BDF9356" w14:textId="4E4FE0DC" w:rsidR="00E1537A" w:rsidRPr="00142134" w:rsidRDefault="00E1537A" w:rsidP="0037508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7C12" w:rsidRPr="00375083" w14:paraId="083057F9" w14:textId="77777777" w:rsidTr="00300719">
        <w:tc>
          <w:tcPr>
            <w:tcW w:w="496" w:type="dxa"/>
          </w:tcPr>
          <w:p w14:paraId="50645B05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</w:tcPr>
          <w:p w14:paraId="3504C0B5" w14:textId="17E2F658" w:rsidR="008C7C12" w:rsidRPr="00375083" w:rsidRDefault="002259E2" w:rsidP="003750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Соңғы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жылда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шыққан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монографиялар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оқулықтар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жазған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әдістемелік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құралдары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6" w:type="dxa"/>
          </w:tcPr>
          <w:p w14:paraId="4AA3C7AF" w14:textId="550D304A" w:rsidR="00ED2195" w:rsidRPr="00375083" w:rsidRDefault="00142134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134">
              <w:rPr>
                <w:rFonts w:ascii="Times New Roman" w:hAnsi="Times New Roman"/>
                <w:sz w:val="24"/>
                <w:szCs w:val="24"/>
              </w:rPr>
              <w:t>2 (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бірлесіп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жазған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монографиялар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7C12" w:rsidRPr="00375083" w14:paraId="7E05AFA6" w14:textId="77777777" w:rsidTr="00300719">
        <w:tc>
          <w:tcPr>
            <w:tcW w:w="496" w:type="dxa"/>
          </w:tcPr>
          <w:p w14:paraId="41ABA54D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</w:tcPr>
          <w:p w14:paraId="70F15D80" w14:textId="79114DF4" w:rsidR="008C7C12" w:rsidRPr="00375083" w:rsidRDefault="005E79DD" w:rsidP="005E79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259E2" w:rsidRPr="002259E2">
              <w:rPr>
                <w:rFonts w:ascii="Times New Roman" w:hAnsi="Times New Roman"/>
                <w:sz w:val="24"/>
                <w:szCs w:val="24"/>
              </w:rPr>
              <w:t>етекшілігімен</w:t>
            </w:r>
            <w:proofErr w:type="spellEnd"/>
            <w:r w:rsidR="002259E2" w:rsidRPr="002259E2">
              <w:rPr>
                <w:rFonts w:ascii="Times New Roman" w:hAnsi="Times New Roman"/>
                <w:sz w:val="24"/>
                <w:szCs w:val="24"/>
              </w:rPr>
              <w:t xml:space="preserve"> диссертация </w:t>
            </w:r>
            <w:proofErr w:type="spellStart"/>
            <w:r w:rsidR="002259E2" w:rsidRPr="002259E2">
              <w:rPr>
                <w:rFonts w:ascii="Times New Roman" w:hAnsi="Times New Roman"/>
                <w:sz w:val="24"/>
                <w:szCs w:val="24"/>
              </w:rPr>
              <w:t>қорғаған</w:t>
            </w:r>
            <w:proofErr w:type="spellEnd"/>
            <w:r w:rsidR="002259E2"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59E2" w:rsidRPr="002259E2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2259E2"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59E2" w:rsidRPr="002259E2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="002259E2"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59E2" w:rsidRPr="002259E2"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 w:rsidR="002259E2"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барлар</w:t>
            </w:r>
            <w:proofErr w:type="spellEnd"/>
          </w:p>
        </w:tc>
        <w:tc>
          <w:tcPr>
            <w:tcW w:w="6066" w:type="dxa"/>
          </w:tcPr>
          <w:p w14:paraId="769CF23B" w14:textId="2163602D" w:rsidR="00911E9A" w:rsidRPr="00375083" w:rsidRDefault="00911E9A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083" w:rsidRPr="00375083" w14:paraId="3E00D8AE" w14:textId="77777777" w:rsidTr="00300719">
        <w:tc>
          <w:tcPr>
            <w:tcW w:w="496" w:type="dxa"/>
          </w:tcPr>
          <w:p w14:paraId="40ADAD31" w14:textId="52D08714" w:rsidR="00375083" w:rsidRPr="00375083" w:rsidRDefault="00375083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</w:tcPr>
          <w:p w14:paraId="61DA1A5F" w14:textId="0A49CC26" w:rsidR="00375083" w:rsidRPr="00375083" w:rsidRDefault="002259E2" w:rsidP="003750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жетекшілігімен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дайындалған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республикалық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халықаралық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шетелдік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конкурстардың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көрмелердің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фестивальдердің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сыйлықтардың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олимпиадалардың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лауреаттары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жүлдегерлері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6" w:type="dxa"/>
          </w:tcPr>
          <w:p w14:paraId="1136C635" w14:textId="77777777" w:rsidR="00F638B3" w:rsidRPr="00F638B3" w:rsidRDefault="00F638B3" w:rsidP="00F638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Үздік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ғылыми-зерттеу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жұмысына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республикалық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конкурста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орын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Гарафутдинова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Э. (2019 ж.)</w:t>
            </w:r>
          </w:p>
          <w:p w14:paraId="0732AC18" w14:textId="16E30C6D" w:rsidR="00A762AB" w:rsidRPr="00375083" w:rsidRDefault="00F638B3" w:rsidP="00F638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Әлемдік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экономика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Республикалық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пәндік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олимпиадада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Серіков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Е., </w:t>
            </w:r>
            <w:proofErr w:type="spellStart"/>
            <w:r w:rsidRPr="00F638B3">
              <w:rPr>
                <w:rFonts w:ascii="Times New Roman" w:hAnsi="Times New Roman"/>
                <w:sz w:val="24"/>
                <w:szCs w:val="24"/>
              </w:rPr>
              <w:t>Катасонова</w:t>
            </w:r>
            <w:proofErr w:type="spellEnd"/>
            <w:r w:rsidRPr="00F638B3">
              <w:rPr>
                <w:rFonts w:ascii="Times New Roman" w:hAnsi="Times New Roman"/>
                <w:sz w:val="24"/>
                <w:szCs w:val="24"/>
              </w:rPr>
              <w:t xml:space="preserve"> А., Иманбаева А. (26.03.2024)</w:t>
            </w:r>
          </w:p>
        </w:tc>
      </w:tr>
      <w:tr w:rsidR="00375083" w:rsidRPr="00375083" w14:paraId="29928918" w14:textId="77777777" w:rsidTr="00300719">
        <w:tc>
          <w:tcPr>
            <w:tcW w:w="496" w:type="dxa"/>
          </w:tcPr>
          <w:p w14:paraId="3E9C7E6D" w14:textId="7BEF372B" w:rsidR="00375083" w:rsidRPr="00375083" w:rsidRDefault="00375083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03" w:type="dxa"/>
          </w:tcPr>
          <w:p w14:paraId="14AAF331" w14:textId="2FF8A453" w:rsidR="00375083" w:rsidRPr="00375083" w:rsidRDefault="002259E2" w:rsidP="003750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жетекшілігімен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дайындалған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Дүниежүзілік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универсиадалардың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Азия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Азия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ойындары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чемпионаттарының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чемпиондары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жүлдегерлері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Еуропа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әлем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Олимпиада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ойындарының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чемпиондары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жүлдегерлері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6" w:type="dxa"/>
          </w:tcPr>
          <w:p w14:paraId="7D405F3C" w14:textId="77777777" w:rsidR="00375083" w:rsidRPr="00375083" w:rsidRDefault="00375083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12" w:rsidRPr="007751C0" w14:paraId="2CCAF3C8" w14:textId="77777777" w:rsidTr="00300719">
        <w:tc>
          <w:tcPr>
            <w:tcW w:w="496" w:type="dxa"/>
          </w:tcPr>
          <w:p w14:paraId="3B307B00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1</w:t>
            </w:r>
            <w:r w:rsidR="00F446F1" w:rsidRPr="003750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3" w:type="dxa"/>
          </w:tcPr>
          <w:p w14:paraId="4DEB870A" w14:textId="70C4D080" w:rsidR="008C7C12" w:rsidRPr="00375083" w:rsidRDefault="002259E2" w:rsidP="003750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Қосымша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ақпарат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6" w:type="dxa"/>
          </w:tcPr>
          <w:p w14:paraId="08C5F169" w14:textId="0B743FAB" w:rsidR="00573569" w:rsidRPr="007751C0" w:rsidRDefault="00573569" w:rsidP="0037508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5392203" w14:textId="77777777" w:rsidR="002259E2" w:rsidRPr="007751C0" w:rsidRDefault="002259E2" w:rsidP="00375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13910D6" w14:textId="77777777" w:rsidR="00F638B3" w:rsidRDefault="002259E2" w:rsidP="00375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259E2">
        <w:rPr>
          <w:rFonts w:ascii="Times New Roman" w:hAnsi="Times New Roman"/>
          <w:sz w:val="24"/>
          <w:szCs w:val="24"/>
        </w:rPr>
        <w:t>Ғылыми</w:t>
      </w:r>
      <w:proofErr w:type="spellEnd"/>
      <w:r w:rsidRPr="007751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59E2">
        <w:rPr>
          <w:rFonts w:ascii="Times New Roman" w:hAnsi="Times New Roman"/>
          <w:sz w:val="24"/>
          <w:szCs w:val="24"/>
        </w:rPr>
        <w:t>жұмыстар</w:t>
      </w:r>
      <w:proofErr w:type="spellEnd"/>
      <w:r w:rsidRPr="007751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59E2">
        <w:rPr>
          <w:rFonts w:ascii="Times New Roman" w:hAnsi="Times New Roman"/>
          <w:sz w:val="24"/>
          <w:szCs w:val="24"/>
        </w:rPr>
        <w:t>және</w:t>
      </w:r>
      <w:proofErr w:type="spellEnd"/>
      <w:r w:rsidRPr="007751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59E2">
        <w:rPr>
          <w:rFonts w:ascii="Times New Roman" w:hAnsi="Times New Roman"/>
          <w:sz w:val="24"/>
          <w:szCs w:val="24"/>
        </w:rPr>
        <w:t>инновациялар</w:t>
      </w:r>
      <w:proofErr w:type="spellEnd"/>
      <w:r w:rsidRPr="007751C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CB83134" w14:textId="0DC95E73" w:rsidR="00EF408C" w:rsidRDefault="002259E2" w:rsidP="00375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2259E2">
        <w:rPr>
          <w:rFonts w:ascii="Times New Roman" w:hAnsi="Times New Roman"/>
          <w:sz w:val="24"/>
          <w:szCs w:val="24"/>
        </w:rPr>
        <w:t>жөніндегі</w:t>
      </w:r>
      <w:proofErr w:type="spellEnd"/>
      <w:r w:rsidRPr="007751C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59E2">
        <w:rPr>
          <w:rFonts w:ascii="Times New Roman" w:hAnsi="Times New Roman"/>
          <w:sz w:val="24"/>
          <w:szCs w:val="24"/>
        </w:rPr>
        <w:t>проректор</w:t>
      </w:r>
      <w:r w:rsidRPr="007751C0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14:paraId="71606AC7" w14:textId="3850C604" w:rsidR="00326845" w:rsidRPr="00375083" w:rsidRDefault="002259E2" w:rsidP="00375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kk-KZ"/>
        </w:rPr>
        <w:t>э.ғ.д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</w:rPr>
        <w:t xml:space="preserve">, профессор </w:t>
      </w:r>
      <w:r w:rsidR="00F638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D3F" w:rsidRPr="00375083">
        <w:rPr>
          <w:rFonts w:ascii="Times New Roman" w:hAnsi="Times New Roman"/>
          <w:sz w:val="24"/>
          <w:szCs w:val="24"/>
        </w:rPr>
        <w:t>Сихимбаев</w:t>
      </w:r>
      <w:proofErr w:type="spellEnd"/>
      <w:r w:rsidR="00594D3F" w:rsidRPr="00375083">
        <w:rPr>
          <w:rFonts w:ascii="Times New Roman" w:hAnsi="Times New Roman"/>
          <w:sz w:val="24"/>
          <w:szCs w:val="24"/>
        </w:rPr>
        <w:t xml:space="preserve"> М.Р.</w:t>
      </w:r>
    </w:p>
    <w:sectPr w:rsidR="00326845" w:rsidRPr="00375083" w:rsidSect="00594D3F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A7FA4"/>
    <w:multiLevelType w:val="hybridMultilevel"/>
    <w:tmpl w:val="37B223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12E90"/>
    <w:multiLevelType w:val="hybridMultilevel"/>
    <w:tmpl w:val="2188CEAA"/>
    <w:lvl w:ilvl="0" w:tplc="21CABD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12"/>
    <w:rsid w:val="0001176C"/>
    <w:rsid w:val="0001275C"/>
    <w:rsid w:val="0006038D"/>
    <w:rsid w:val="0006061F"/>
    <w:rsid w:val="00071B83"/>
    <w:rsid w:val="00074026"/>
    <w:rsid w:val="00074D98"/>
    <w:rsid w:val="000809C8"/>
    <w:rsid w:val="000A2079"/>
    <w:rsid w:val="000A3E87"/>
    <w:rsid w:val="000C0772"/>
    <w:rsid w:val="000D62EB"/>
    <w:rsid w:val="000D7846"/>
    <w:rsid w:val="000E0D09"/>
    <w:rsid w:val="000E25CB"/>
    <w:rsid w:val="000E35F2"/>
    <w:rsid w:val="000E37A2"/>
    <w:rsid w:val="000F5C28"/>
    <w:rsid w:val="00116DB4"/>
    <w:rsid w:val="00124E5A"/>
    <w:rsid w:val="00124FA0"/>
    <w:rsid w:val="00130570"/>
    <w:rsid w:val="00142134"/>
    <w:rsid w:val="00161AF3"/>
    <w:rsid w:val="00166C43"/>
    <w:rsid w:val="0017202D"/>
    <w:rsid w:val="001C67F1"/>
    <w:rsid w:val="001C6F79"/>
    <w:rsid w:val="001D13C6"/>
    <w:rsid w:val="001D16E3"/>
    <w:rsid w:val="00204273"/>
    <w:rsid w:val="00211CAF"/>
    <w:rsid w:val="002259E2"/>
    <w:rsid w:val="00225EC3"/>
    <w:rsid w:val="00232A27"/>
    <w:rsid w:val="0024234F"/>
    <w:rsid w:val="00271A19"/>
    <w:rsid w:val="00274C1F"/>
    <w:rsid w:val="00291108"/>
    <w:rsid w:val="002A0F3D"/>
    <w:rsid w:val="002A2893"/>
    <w:rsid w:val="002B6E6E"/>
    <w:rsid w:val="002E24A3"/>
    <w:rsid w:val="002E4EF3"/>
    <w:rsid w:val="00300719"/>
    <w:rsid w:val="00316DF5"/>
    <w:rsid w:val="00326845"/>
    <w:rsid w:val="0034032A"/>
    <w:rsid w:val="003574EA"/>
    <w:rsid w:val="00367063"/>
    <w:rsid w:val="003716F1"/>
    <w:rsid w:val="00375083"/>
    <w:rsid w:val="003902E1"/>
    <w:rsid w:val="003B4FF6"/>
    <w:rsid w:val="003B6D81"/>
    <w:rsid w:val="003F5639"/>
    <w:rsid w:val="004036F8"/>
    <w:rsid w:val="004113B5"/>
    <w:rsid w:val="00454028"/>
    <w:rsid w:val="00485530"/>
    <w:rsid w:val="004A5B3E"/>
    <w:rsid w:val="004B6FFA"/>
    <w:rsid w:val="004C3102"/>
    <w:rsid w:val="004C5F63"/>
    <w:rsid w:val="004E0CDD"/>
    <w:rsid w:val="00521A76"/>
    <w:rsid w:val="00543540"/>
    <w:rsid w:val="00544606"/>
    <w:rsid w:val="00545F3C"/>
    <w:rsid w:val="00557E86"/>
    <w:rsid w:val="00572C80"/>
    <w:rsid w:val="00573569"/>
    <w:rsid w:val="00575322"/>
    <w:rsid w:val="0058232A"/>
    <w:rsid w:val="00583C84"/>
    <w:rsid w:val="00586276"/>
    <w:rsid w:val="00591453"/>
    <w:rsid w:val="00594D3F"/>
    <w:rsid w:val="005E79DD"/>
    <w:rsid w:val="00606BE4"/>
    <w:rsid w:val="00610F18"/>
    <w:rsid w:val="00625F59"/>
    <w:rsid w:val="00666841"/>
    <w:rsid w:val="006819A1"/>
    <w:rsid w:val="00697BDA"/>
    <w:rsid w:val="006D54B9"/>
    <w:rsid w:val="006E25BE"/>
    <w:rsid w:val="006E3B70"/>
    <w:rsid w:val="006F4FD1"/>
    <w:rsid w:val="00751939"/>
    <w:rsid w:val="007722E0"/>
    <w:rsid w:val="007751C0"/>
    <w:rsid w:val="00790A07"/>
    <w:rsid w:val="007B2D33"/>
    <w:rsid w:val="007B4276"/>
    <w:rsid w:val="007C6160"/>
    <w:rsid w:val="007E4320"/>
    <w:rsid w:val="00805A2B"/>
    <w:rsid w:val="00814597"/>
    <w:rsid w:val="0081536B"/>
    <w:rsid w:val="008259DA"/>
    <w:rsid w:val="00837EA5"/>
    <w:rsid w:val="008537D9"/>
    <w:rsid w:val="00875D7B"/>
    <w:rsid w:val="008B1771"/>
    <w:rsid w:val="008C7C12"/>
    <w:rsid w:val="008D0DBC"/>
    <w:rsid w:val="009004DA"/>
    <w:rsid w:val="00901C89"/>
    <w:rsid w:val="00911E9A"/>
    <w:rsid w:val="00915A4B"/>
    <w:rsid w:val="00984295"/>
    <w:rsid w:val="0099029F"/>
    <w:rsid w:val="00996D54"/>
    <w:rsid w:val="009A0227"/>
    <w:rsid w:val="009A602F"/>
    <w:rsid w:val="009C7E1B"/>
    <w:rsid w:val="009E4269"/>
    <w:rsid w:val="00A060AF"/>
    <w:rsid w:val="00A06C00"/>
    <w:rsid w:val="00A06EE6"/>
    <w:rsid w:val="00A14751"/>
    <w:rsid w:val="00A2063E"/>
    <w:rsid w:val="00A612BE"/>
    <w:rsid w:val="00A74BF2"/>
    <w:rsid w:val="00A762AB"/>
    <w:rsid w:val="00AA1BFC"/>
    <w:rsid w:val="00AA708E"/>
    <w:rsid w:val="00AB65CA"/>
    <w:rsid w:val="00AC6EA1"/>
    <w:rsid w:val="00AF5D41"/>
    <w:rsid w:val="00B66E56"/>
    <w:rsid w:val="00BA18E1"/>
    <w:rsid w:val="00BC5C60"/>
    <w:rsid w:val="00BC67E5"/>
    <w:rsid w:val="00BE0136"/>
    <w:rsid w:val="00BE56F3"/>
    <w:rsid w:val="00C036C1"/>
    <w:rsid w:val="00C21C4F"/>
    <w:rsid w:val="00C40BBE"/>
    <w:rsid w:val="00C81CDE"/>
    <w:rsid w:val="00C9556A"/>
    <w:rsid w:val="00C9768B"/>
    <w:rsid w:val="00CA4438"/>
    <w:rsid w:val="00CB3FEF"/>
    <w:rsid w:val="00CB75F9"/>
    <w:rsid w:val="00CE4CA1"/>
    <w:rsid w:val="00CF0D39"/>
    <w:rsid w:val="00CF0D3E"/>
    <w:rsid w:val="00D04682"/>
    <w:rsid w:val="00D13976"/>
    <w:rsid w:val="00D15C42"/>
    <w:rsid w:val="00D3029D"/>
    <w:rsid w:val="00D315CE"/>
    <w:rsid w:val="00DC2456"/>
    <w:rsid w:val="00DD5CA4"/>
    <w:rsid w:val="00E1537A"/>
    <w:rsid w:val="00E31672"/>
    <w:rsid w:val="00E36D99"/>
    <w:rsid w:val="00E43434"/>
    <w:rsid w:val="00E47BA5"/>
    <w:rsid w:val="00E6534B"/>
    <w:rsid w:val="00E663C9"/>
    <w:rsid w:val="00E67B49"/>
    <w:rsid w:val="00E717D9"/>
    <w:rsid w:val="00ED2195"/>
    <w:rsid w:val="00EE267A"/>
    <w:rsid w:val="00EF408C"/>
    <w:rsid w:val="00F250F5"/>
    <w:rsid w:val="00F446F1"/>
    <w:rsid w:val="00F563E2"/>
    <w:rsid w:val="00F57348"/>
    <w:rsid w:val="00F60025"/>
    <w:rsid w:val="00F638B3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FD82"/>
  <w15:docId w15:val="{F6B8CFB4-8BA1-4B77-837C-9F0C31BE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  <w:style w:type="character" w:customStyle="1" w:styleId="ezkurwreuab5ozgtqnkl">
    <w:name w:val="ezkurwreuab5ozgtqnkl"/>
    <w:basedOn w:val="a0"/>
    <w:rsid w:val="00142134"/>
  </w:style>
  <w:style w:type="character" w:customStyle="1" w:styleId="20">
    <w:name w:val="Заголовок 2 Знак"/>
    <w:basedOn w:val="a0"/>
    <w:link w:val="2"/>
    <w:uiPriority w:val="9"/>
    <w:semiHidden/>
    <w:rsid w:val="001421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Student</cp:lastModifiedBy>
  <cp:revision>3</cp:revision>
  <cp:lastPrinted>2025-04-17T10:39:00Z</cp:lastPrinted>
  <dcterms:created xsi:type="dcterms:W3CDTF">2025-04-25T08:22:00Z</dcterms:created>
  <dcterms:modified xsi:type="dcterms:W3CDTF">2025-04-25T08:26:00Z</dcterms:modified>
</cp:coreProperties>
</file>